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AC" w:rsidRDefault="00C204AC">
      <w:pPr>
        <w:pStyle w:val="CM2"/>
        <w:jc w:val="center"/>
        <w:rPr>
          <w:color w:val="000000"/>
          <w:sz w:val="22"/>
          <w:szCs w:val="22"/>
        </w:rPr>
      </w:pPr>
      <w:bookmarkStart w:id="0" w:name="_GoBack"/>
      <w:bookmarkEnd w:id="0"/>
      <w:r>
        <w:rPr>
          <w:b/>
          <w:bCs/>
          <w:color w:val="000000"/>
          <w:sz w:val="22"/>
          <w:szCs w:val="22"/>
        </w:rPr>
        <w:t xml:space="preserve">JOHN JAY COLLEGE OF CRIMINAL JUSTICE </w:t>
      </w:r>
    </w:p>
    <w:p w:rsidR="00C204AC" w:rsidRDefault="00C204AC">
      <w:pPr>
        <w:pStyle w:val="CM2"/>
        <w:jc w:val="center"/>
        <w:rPr>
          <w:rFonts w:ascii="Times New Roman PSMT" w:hAnsi="Times New Roman PSMT" w:cs="Times New Roman PSMT"/>
          <w:color w:val="000000"/>
          <w:sz w:val="22"/>
          <w:szCs w:val="22"/>
        </w:rPr>
      </w:pPr>
      <w:r>
        <w:rPr>
          <w:rFonts w:ascii="Times New Roman" w:hAnsi="Times New Roman" w:cs="Times New Roman"/>
          <w:b/>
          <w:bCs/>
          <w:i/>
          <w:iCs/>
          <w:color w:val="000000"/>
          <w:sz w:val="22"/>
          <w:szCs w:val="22"/>
        </w:rPr>
        <w:t xml:space="preserve">OFFICE OF </w:t>
      </w:r>
      <w:r>
        <w:rPr>
          <w:rFonts w:ascii="Times New Roman PSMT" w:hAnsi="Times New Roman PSMT" w:cs="Times New Roman PSMT"/>
          <w:b/>
          <w:bCs/>
          <w:i/>
          <w:iCs/>
          <w:color w:val="000000"/>
          <w:sz w:val="22"/>
          <w:szCs w:val="22"/>
        </w:rPr>
        <w:t xml:space="preserve">UNDERGRADUATE STUDIES </w:t>
      </w:r>
    </w:p>
    <w:p w:rsidR="00C204AC" w:rsidRPr="005F0F95" w:rsidRDefault="00C204AC">
      <w:pPr>
        <w:pStyle w:val="CM9"/>
        <w:jc w:val="center"/>
        <w:rPr>
          <w:b/>
          <w:bCs/>
          <w:i/>
          <w:iCs/>
          <w:color w:val="000000"/>
          <w:sz w:val="20"/>
          <w:szCs w:val="20"/>
        </w:rPr>
      </w:pPr>
      <w:r w:rsidRPr="005F0F95">
        <w:rPr>
          <w:b/>
          <w:bCs/>
          <w:i/>
          <w:iCs/>
          <w:color w:val="000000"/>
          <w:sz w:val="20"/>
          <w:szCs w:val="20"/>
        </w:rPr>
        <w:t xml:space="preserve">(212) </w:t>
      </w:r>
      <w:r w:rsidR="005F0F95" w:rsidRPr="005F0F95">
        <w:rPr>
          <w:b/>
          <w:bCs/>
          <w:i/>
          <w:iCs/>
          <w:sz w:val="20"/>
          <w:szCs w:val="20"/>
        </w:rPr>
        <w:t>212-484-1347</w:t>
      </w:r>
      <w:r w:rsidRPr="005F0F95">
        <w:rPr>
          <w:b/>
          <w:bCs/>
          <w:i/>
          <w:iCs/>
          <w:color w:val="000000"/>
          <w:sz w:val="20"/>
          <w:szCs w:val="20"/>
        </w:rPr>
        <w:t xml:space="preserve"> </w:t>
      </w:r>
    </w:p>
    <w:p w:rsidR="00C204AC" w:rsidRDefault="00C204AC">
      <w:pPr>
        <w:pStyle w:val="CM9"/>
        <w:rPr>
          <w:color w:val="000000"/>
          <w:sz w:val="18"/>
          <w:szCs w:val="18"/>
        </w:rPr>
      </w:pPr>
      <w:r>
        <w:rPr>
          <w:color w:val="000000"/>
          <w:sz w:val="18"/>
          <w:szCs w:val="18"/>
        </w:rPr>
        <w:t xml:space="preserve">Memorandum </w:t>
      </w:r>
    </w:p>
    <w:p w:rsidR="00C204AC" w:rsidRDefault="00C204AC">
      <w:pPr>
        <w:pStyle w:val="CM9"/>
        <w:spacing w:line="213" w:lineRule="atLeast"/>
        <w:rPr>
          <w:color w:val="000000"/>
          <w:sz w:val="18"/>
          <w:szCs w:val="18"/>
        </w:rPr>
      </w:pPr>
      <w:r>
        <w:rPr>
          <w:color w:val="000000"/>
          <w:sz w:val="18"/>
          <w:szCs w:val="18"/>
        </w:rPr>
        <w:t xml:space="preserve">To: All Faculty </w:t>
      </w:r>
      <w:r w:rsidR="00B51831">
        <w:rPr>
          <w:color w:val="000000"/>
          <w:sz w:val="18"/>
          <w:szCs w:val="18"/>
        </w:rPr>
        <w:br/>
      </w:r>
      <w:r>
        <w:rPr>
          <w:color w:val="000000"/>
          <w:sz w:val="18"/>
          <w:szCs w:val="18"/>
        </w:rPr>
        <w:t xml:space="preserve">From: The Academic Standards Committee </w:t>
      </w:r>
      <w:r w:rsidR="00B51831">
        <w:rPr>
          <w:color w:val="000000"/>
          <w:sz w:val="18"/>
          <w:szCs w:val="18"/>
        </w:rPr>
        <w:br/>
      </w:r>
      <w:r>
        <w:rPr>
          <w:color w:val="000000"/>
          <w:sz w:val="18"/>
          <w:szCs w:val="18"/>
        </w:rPr>
        <w:t xml:space="preserve">Date: October 23, 1997 </w:t>
      </w:r>
      <w:r w:rsidR="00B51831">
        <w:rPr>
          <w:color w:val="000000"/>
          <w:sz w:val="18"/>
          <w:szCs w:val="18"/>
        </w:rPr>
        <w:br/>
      </w:r>
      <w:r>
        <w:rPr>
          <w:color w:val="000000"/>
          <w:sz w:val="18"/>
          <w:szCs w:val="18"/>
        </w:rPr>
        <w:t xml:space="preserve">Re: Writing-Across-the-Curriculum </w:t>
      </w:r>
    </w:p>
    <w:p w:rsidR="00C204AC" w:rsidRDefault="00C204AC">
      <w:pPr>
        <w:pStyle w:val="CM9"/>
        <w:spacing w:line="213" w:lineRule="atLeast"/>
        <w:rPr>
          <w:color w:val="000000"/>
          <w:sz w:val="18"/>
          <w:szCs w:val="18"/>
        </w:rPr>
      </w:pPr>
      <w:r>
        <w:rPr>
          <w:color w:val="000000"/>
          <w:sz w:val="18"/>
          <w:szCs w:val="18"/>
        </w:rPr>
        <w:t xml:space="preserve">As you know, the College Council has established guidelines for minimum writing requirements in all courses. </w:t>
      </w:r>
    </w:p>
    <w:p w:rsidR="00C204AC" w:rsidRDefault="00C204AC">
      <w:pPr>
        <w:pStyle w:val="CM9"/>
        <w:spacing w:line="213" w:lineRule="atLeast"/>
        <w:rPr>
          <w:color w:val="000000"/>
          <w:sz w:val="18"/>
          <w:szCs w:val="18"/>
        </w:rPr>
      </w:pPr>
      <w:r>
        <w:rPr>
          <w:color w:val="000000"/>
          <w:sz w:val="18"/>
          <w:szCs w:val="18"/>
        </w:rPr>
        <w:t xml:space="preserve">100-level courses–4 pages (1000 words) during the semester </w:t>
      </w:r>
      <w:r w:rsidR="00B51831">
        <w:rPr>
          <w:color w:val="000000"/>
          <w:sz w:val="18"/>
          <w:szCs w:val="18"/>
        </w:rPr>
        <w:br/>
      </w:r>
      <w:r>
        <w:rPr>
          <w:color w:val="000000"/>
          <w:sz w:val="18"/>
          <w:szCs w:val="18"/>
        </w:rPr>
        <w:t xml:space="preserve">200-level courses–6 pages (1500 words) during the semester </w:t>
      </w:r>
      <w:r w:rsidR="00B51831">
        <w:rPr>
          <w:color w:val="000000"/>
          <w:sz w:val="18"/>
          <w:szCs w:val="18"/>
        </w:rPr>
        <w:br/>
      </w:r>
      <w:r>
        <w:rPr>
          <w:color w:val="000000"/>
          <w:sz w:val="18"/>
          <w:szCs w:val="18"/>
        </w:rPr>
        <w:t xml:space="preserve">300-and 400-level courses–10 pages (2500 words) during the semester </w:t>
      </w:r>
    </w:p>
    <w:p w:rsidR="00C204AC" w:rsidRDefault="00C204AC">
      <w:pPr>
        <w:pStyle w:val="CM9"/>
        <w:spacing w:line="208" w:lineRule="atLeast"/>
        <w:ind w:right="163"/>
        <w:rPr>
          <w:color w:val="000000"/>
          <w:sz w:val="18"/>
          <w:szCs w:val="18"/>
        </w:rPr>
      </w:pPr>
      <w:r>
        <w:rPr>
          <w:color w:val="000000"/>
          <w:sz w:val="18"/>
          <w:szCs w:val="18"/>
        </w:rPr>
        <w:t xml:space="preserve">The Academic Undergraduate Standards Committee strongly supports the minimal writing requirements described above and, therefore, expects all faculty to include the writing requirements in their syllabi, as well as their courses. Faculty are encouraged to assign more than the minimum writing requirements. All assignments should be commented upon and returned to students promptly. </w:t>
      </w:r>
    </w:p>
    <w:p w:rsidR="00C204AC" w:rsidRDefault="00C204AC">
      <w:pPr>
        <w:pStyle w:val="CM9"/>
        <w:spacing w:line="211" w:lineRule="atLeast"/>
        <w:ind w:right="613"/>
        <w:rPr>
          <w:color w:val="000000"/>
          <w:sz w:val="18"/>
          <w:szCs w:val="18"/>
        </w:rPr>
      </w:pPr>
      <w:r>
        <w:rPr>
          <w:color w:val="000000"/>
          <w:sz w:val="18"/>
          <w:szCs w:val="18"/>
        </w:rPr>
        <w:t xml:space="preserve">The Academic Undergraduate Standards Committee has requested that Department Chairs oversee their department‘s compliance with the writing-across-the curriculum requirement. </w:t>
      </w:r>
    </w:p>
    <w:p w:rsidR="00C204AC" w:rsidRDefault="00C204AC">
      <w:pPr>
        <w:pStyle w:val="CM9"/>
        <w:spacing w:line="211" w:lineRule="atLeast"/>
        <w:jc w:val="center"/>
        <w:rPr>
          <w:color w:val="000000"/>
          <w:sz w:val="18"/>
          <w:szCs w:val="18"/>
        </w:rPr>
      </w:pPr>
      <w:r>
        <w:rPr>
          <w:color w:val="000000"/>
          <w:sz w:val="18"/>
          <w:szCs w:val="18"/>
        </w:rPr>
        <w:t xml:space="preserve">Guidelines for Implementation </w:t>
      </w:r>
    </w:p>
    <w:p w:rsidR="00C204AC" w:rsidRDefault="00C204AC">
      <w:pPr>
        <w:pStyle w:val="CM9"/>
        <w:spacing w:line="213" w:lineRule="atLeast"/>
        <w:rPr>
          <w:color w:val="000000"/>
          <w:sz w:val="18"/>
          <w:szCs w:val="18"/>
        </w:rPr>
      </w:pPr>
      <w:r>
        <w:rPr>
          <w:b/>
          <w:bCs/>
          <w:color w:val="000000"/>
          <w:sz w:val="18"/>
          <w:szCs w:val="18"/>
          <w:u w:val="single"/>
        </w:rPr>
        <w:t xml:space="preserve">100-Level Courses </w:t>
      </w:r>
    </w:p>
    <w:p w:rsidR="00B51831" w:rsidRDefault="00C204AC" w:rsidP="00B51831">
      <w:pPr>
        <w:pStyle w:val="CM3"/>
        <w:rPr>
          <w:sz w:val="20"/>
          <w:szCs w:val="20"/>
        </w:rPr>
      </w:pPr>
      <w:r w:rsidRPr="00B51831">
        <w:rPr>
          <w:sz w:val="20"/>
          <w:szCs w:val="20"/>
        </w:rPr>
        <w:t>Written work in 100 level-courses may be done in or out of class and can include, but is not limited to, any of the</w:t>
      </w:r>
      <w:r w:rsidR="00B51831" w:rsidRPr="00B51831">
        <w:rPr>
          <w:sz w:val="20"/>
          <w:szCs w:val="20"/>
        </w:rPr>
        <w:t xml:space="preserve"> </w:t>
      </w:r>
      <w:r w:rsidRPr="00B51831">
        <w:rPr>
          <w:sz w:val="20"/>
          <w:szCs w:val="20"/>
        </w:rPr>
        <w:t xml:space="preserve">following forms: </w:t>
      </w:r>
    </w:p>
    <w:p w:rsidR="00B51831" w:rsidRDefault="00C204AC" w:rsidP="00B51831">
      <w:pPr>
        <w:pStyle w:val="CM3"/>
        <w:ind w:firstLine="720"/>
        <w:rPr>
          <w:sz w:val="20"/>
          <w:szCs w:val="20"/>
        </w:rPr>
      </w:pPr>
      <w:r w:rsidRPr="00B51831">
        <w:rPr>
          <w:sz w:val="20"/>
          <w:szCs w:val="20"/>
        </w:rPr>
        <w:t xml:space="preserve">Short term papers </w:t>
      </w:r>
    </w:p>
    <w:p w:rsidR="00B51831" w:rsidRDefault="00C204AC" w:rsidP="00B51831">
      <w:pPr>
        <w:pStyle w:val="CM3"/>
        <w:ind w:left="720"/>
        <w:rPr>
          <w:sz w:val="20"/>
          <w:szCs w:val="20"/>
        </w:rPr>
      </w:pPr>
      <w:r w:rsidRPr="00B51831">
        <w:rPr>
          <w:sz w:val="20"/>
          <w:szCs w:val="20"/>
        </w:rPr>
        <w:t xml:space="preserve">Summaries of lectures, reading assignments, films, field trips </w:t>
      </w:r>
    </w:p>
    <w:p w:rsidR="00B51831" w:rsidRDefault="00C204AC" w:rsidP="00B51831">
      <w:pPr>
        <w:pStyle w:val="CM3"/>
        <w:ind w:left="720"/>
        <w:rPr>
          <w:sz w:val="20"/>
          <w:szCs w:val="20"/>
        </w:rPr>
      </w:pPr>
      <w:r w:rsidRPr="00B51831">
        <w:rPr>
          <w:sz w:val="20"/>
          <w:szCs w:val="20"/>
        </w:rPr>
        <w:t xml:space="preserve">Responses to any of the above (e.g., I agree/disagree with…) </w:t>
      </w:r>
    </w:p>
    <w:p w:rsidR="00B51831" w:rsidRDefault="00C204AC" w:rsidP="00B51831">
      <w:pPr>
        <w:pStyle w:val="CM3"/>
        <w:ind w:left="720"/>
        <w:rPr>
          <w:sz w:val="20"/>
          <w:szCs w:val="20"/>
        </w:rPr>
      </w:pPr>
      <w:r w:rsidRPr="00B51831">
        <w:rPr>
          <w:sz w:val="20"/>
          <w:szCs w:val="20"/>
        </w:rPr>
        <w:t xml:space="preserve">Journals recording observations, ideas, thoughts about course material </w:t>
      </w:r>
    </w:p>
    <w:p w:rsidR="00B51831" w:rsidRDefault="00C204AC" w:rsidP="00B51831">
      <w:pPr>
        <w:pStyle w:val="CM3"/>
        <w:ind w:left="720"/>
        <w:rPr>
          <w:sz w:val="20"/>
          <w:szCs w:val="20"/>
        </w:rPr>
      </w:pPr>
      <w:r w:rsidRPr="00B51831">
        <w:rPr>
          <w:sz w:val="20"/>
          <w:szCs w:val="20"/>
        </w:rPr>
        <w:t xml:space="preserve">Descriptions of personal experiences relevant to the course  </w:t>
      </w:r>
    </w:p>
    <w:p w:rsidR="00B51831" w:rsidRDefault="00C204AC" w:rsidP="00B51831">
      <w:pPr>
        <w:pStyle w:val="CM3"/>
        <w:ind w:left="720"/>
        <w:rPr>
          <w:sz w:val="20"/>
          <w:szCs w:val="20"/>
        </w:rPr>
      </w:pPr>
      <w:r w:rsidRPr="00B51831">
        <w:rPr>
          <w:sz w:val="20"/>
          <w:szCs w:val="20"/>
        </w:rPr>
        <w:t xml:space="preserve">Traditional essay assignments </w:t>
      </w:r>
    </w:p>
    <w:p w:rsidR="00C204AC" w:rsidRPr="00B51831" w:rsidRDefault="00C204AC" w:rsidP="00B51831">
      <w:pPr>
        <w:pStyle w:val="CM3"/>
        <w:ind w:left="720"/>
        <w:rPr>
          <w:color w:val="000000"/>
          <w:sz w:val="20"/>
          <w:szCs w:val="20"/>
        </w:rPr>
      </w:pPr>
      <w:r w:rsidRPr="00B51831">
        <w:rPr>
          <w:sz w:val="20"/>
          <w:szCs w:val="20"/>
        </w:rPr>
        <w:t xml:space="preserve">Full essay outlining </w:t>
      </w:r>
    </w:p>
    <w:p w:rsidR="00C204AC" w:rsidRPr="00B51831" w:rsidRDefault="00B51831" w:rsidP="00B51831">
      <w:pPr>
        <w:pStyle w:val="CM9"/>
        <w:spacing w:line="213" w:lineRule="atLeast"/>
        <w:rPr>
          <w:sz w:val="20"/>
          <w:szCs w:val="20"/>
        </w:rPr>
      </w:pPr>
      <w:r>
        <w:rPr>
          <w:sz w:val="20"/>
          <w:szCs w:val="20"/>
        </w:rPr>
        <w:br/>
      </w:r>
      <w:r w:rsidR="00C204AC" w:rsidRPr="00B51831">
        <w:rPr>
          <w:sz w:val="20"/>
          <w:szCs w:val="20"/>
        </w:rPr>
        <w:t xml:space="preserve">Assignments of the type listed above do not require grades beyond pass/fail or good/satisfactory/poor. Students who need help with grammar should be directed to the Writing Center. </w:t>
      </w:r>
    </w:p>
    <w:p w:rsidR="00B51831" w:rsidRPr="00B51831" w:rsidRDefault="00C204AC" w:rsidP="00B51831">
      <w:pPr>
        <w:pStyle w:val="CM9"/>
        <w:spacing w:line="213" w:lineRule="atLeast"/>
        <w:rPr>
          <w:sz w:val="20"/>
          <w:szCs w:val="20"/>
        </w:rPr>
      </w:pPr>
      <w:r w:rsidRPr="00B51831">
        <w:rPr>
          <w:b/>
          <w:bCs/>
          <w:sz w:val="20"/>
          <w:szCs w:val="20"/>
          <w:u w:val="single"/>
        </w:rPr>
        <w:t xml:space="preserve">200-Level Courses </w:t>
      </w:r>
      <w:r w:rsidR="00B51831" w:rsidRPr="00B51831">
        <w:rPr>
          <w:b/>
          <w:bCs/>
          <w:sz w:val="20"/>
          <w:szCs w:val="20"/>
          <w:u w:val="single"/>
        </w:rPr>
        <w:br/>
      </w:r>
      <w:r w:rsidRPr="00B51831">
        <w:rPr>
          <w:sz w:val="20"/>
          <w:szCs w:val="20"/>
        </w:rPr>
        <w:t xml:space="preserve">In addition to the types listed above, the following are also suitable writing assignments for students in 200-level </w:t>
      </w:r>
      <w:r w:rsidR="00B51831" w:rsidRPr="00B51831">
        <w:rPr>
          <w:sz w:val="20"/>
          <w:szCs w:val="20"/>
        </w:rPr>
        <w:t xml:space="preserve"> </w:t>
      </w:r>
      <w:r w:rsidRPr="00B51831">
        <w:rPr>
          <w:sz w:val="20"/>
          <w:szCs w:val="20"/>
        </w:rPr>
        <w:t xml:space="preserve">courses:  </w:t>
      </w:r>
    </w:p>
    <w:p w:rsidR="00C204AC" w:rsidRPr="00B51831" w:rsidRDefault="00C204AC" w:rsidP="00B51831">
      <w:pPr>
        <w:pStyle w:val="CM9"/>
        <w:spacing w:line="213" w:lineRule="atLeast"/>
        <w:ind w:left="720"/>
        <w:rPr>
          <w:sz w:val="20"/>
          <w:szCs w:val="20"/>
        </w:rPr>
      </w:pPr>
      <w:r w:rsidRPr="00B51831">
        <w:rPr>
          <w:sz w:val="20"/>
          <w:szCs w:val="20"/>
        </w:rPr>
        <w:t xml:space="preserve">Annotated bibliographies </w:t>
      </w:r>
      <w:r w:rsidR="00B51831" w:rsidRPr="00B51831">
        <w:rPr>
          <w:sz w:val="20"/>
          <w:szCs w:val="20"/>
        </w:rPr>
        <w:br/>
      </w:r>
      <w:r w:rsidRPr="00B51831">
        <w:rPr>
          <w:sz w:val="20"/>
          <w:szCs w:val="20"/>
        </w:rPr>
        <w:t>Case summaries for law courses</w:t>
      </w:r>
      <w:r w:rsidR="00B51831" w:rsidRPr="00B51831">
        <w:rPr>
          <w:sz w:val="20"/>
          <w:szCs w:val="20"/>
        </w:rPr>
        <w:br/>
      </w:r>
      <w:r w:rsidRPr="00B51831">
        <w:rPr>
          <w:sz w:val="20"/>
          <w:szCs w:val="20"/>
        </w:rPr>
        <w:t xml:space="preserve">Summaries and critiques of class or text material </w:t>
      </w:r>
    </w:p>
    <w:p w:rsidR="00C204AC" w:rsidRPr="00B51831" w:rsidRDefault="00C204AC" w:rsidP="00B51831">
      <w:pPr>
        <w:pStyle w:val="CM9"/>
        <w:spacing w:line="213" w:lineRule="atLeast"/>
        <w:rPr>
          <w:sz w:val="20"/>
          <w:szCs w:val="20"/>
        </w:rPr>
      </w:pPr>
      <w:r w:rsidRPr="00B51831">
        <w:rPr>
          <w:sz w:val="20"/>
          <w:szCs w:val="20"/>
        </w:rPr>
        <w:t xml:space="preserve">In a 200-level course the writing assignments should count for a significant portion of a student‘s final grade. </w:t>
      </w:r>
    </w:p>
    <w:p w:rsidR="00C204AC" w:rsidRPr="00B51831" w:rsidRDefault="00C204AC">
      <w:pPr>
        <w:pStyle w:val="CM9"/>
        <w:spacing w:line="213" w:lineRule="atLeast"/>
        <w:rPr>
          <w:sz w:val="20"/>
          <w:szCs w:val="20"/>
        </w:rPr>
      </w:pPr>
      <w:r w:rsidRPr="00B51831">
        <w:rPr>
          <w:b/>
          <w:bCs/>
          <w:sz w:val="20"/>
          <w:szCs w:val="20"/>
          <w:u w:val="single"/>
        </w:rPr>
        <w:t xml:space="preserve">300-Level Courses </w:t>
      </w:r>
    </w:p>
    <w:p w:rsidR="00C204AC" w:rsidRPr="00B51831" w:rsidRDefault="00C204AC">
      <w:pPr>
        <w:pStyle w:val="CM9"/>
        <w:spacing w:line="208" w:lineRule="atLeast"/>
        <w:ind w:right="393"/>
        <w:rPr>
          <w:sz w:val="20"/>
          <w:szCs w:val="20"/>
        </w:rPr>
      </w:pPr>
      <w:r w:rsidRPr="00B51831">
        <w:rPr>
          <w:sz w:val="20"/>
          <w:szCs w:val="20"/>
        </w:rPr>
        <w:t xml:space="preserve">While most faculty prefer the traditional term paper to fulfill this requirement, a combination of shorter assignments can frequently be more effective in fostering writing skills. If 10- page papers are assigned, due dates should be structured so that instructors can comment accordingly. </w:t>
      </w:r>
    </w:p>
    <w:p w:rsidR="00C204AC" w:rsidRPr="00B51831" w:rsidRDefault="00C204AC" w:rsidP="00B51831">
      <w:pPr>
        <w:pStyle w:val="CM3"/>
        <w:rPr>
          <w:sz w:val="20"/>
          <w:szCs w:val="20"/>
        </w:rPr>
      </w:pPr>
      <w:r w:rsidRPr="00B51831">
        <w:rPr>
          <w:sz w:val="20"/>
          <w:szCs w:val="20"/>
        </w:rPr>
        <w:lastRenderedPageBreak/>
        <w:t xml:space="preserve">In 300- and 400-level courses, written work should account for an even more significant potion of a student‘s final grade. </w:t>
      </w:r>
    </w:p>
    <w:sectPr w:rsidR="00C204AC" w:rsidRPr="00B5183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2DA325"/>
    <w:multiLevelType w:val="hybridMultilevel"/>
    <w:tmpl w:val="EEAB71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42AB7"/>
    <w:multiLevelType w:val="hybridMultilevel"/>
    <w:tmpl w:val="B1CC7D0A"/>
    <w:lvl w:ilvl="0" w:tplc="2EFAAFDA">
      <w:start w:val="10"/>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C56742"/>
    <w:multiLevelType w:val="hybridMultilevel"/>
    <w:tmpl w:val="EE2C962C"/>
    <w:lvl w:ilvl="0" w:tplc="E08276A4">
      <w:start w:val="10"/>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A3A2897"/>
    <w:multiLevelType w:val="hybridMultilevel"/>
    <w:tmpl w:val="073030E0"/>
    <w:lvl w:ilvl="0" w:tplc="B4E41264">
      <w:start w:val="10"/>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31"/>
    <w:rsid w:val="004A00E6"/>
    <w:rsid w:val="005F0F95"/>
    <w:rsid w:val="00B51831"/>
    <w:rsid w:val="00C204AC"/>
    <w:rsid w:val="00FC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F4C3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uiPriority w:val="99"/>
    <w:rPr>
      <w:color w:val="auto"/>
    </w:rPr>
  </w:style>
  <w:style w:type="paragraph" w:customStyle="1" w:styleId="CM9">
    <w:name w:val="CM9"/>
    <w:basedOn w:val="Default"/>
    <w:next w:val="Default"/>
    <w:uiPriority w:val="99"/>
    <w:pPr>
      <w:spacing w:after="215"/>
    </w:pPr>
    <w:rPr>
      <w:color w:val="auto"/>
    </w:rPr>
  </w:style>
  <w:style w:type="paragraph" w:customStyle="1" w:styleId="CM3">
    <w:name w:val="CM3"/>
    <w:basedOn w:val="Default"/>
    <w:next w:val="Default"/>
    <w:uiPriority w:val="99"/>
    <w:pPr>
      <w:spacing w:line="213"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8">
    <w:name w:val="CM8"/>
    <w:basedOn w:val="Default"/>
    <w:next w:val="Default"/>
    <w:uiPriority w:val="99"/>
    <w:pPr>
      <w:spacing w:line="20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uiPriority w:val="99"/>
    <w:rPr>
      <w:color w:val="auto"/>
    </w:rPr>
  </w:style>
  <w:style w:type="paragraph" w:customStyle="1" w:styleId="CM9">
    <w:name w:val="CM9"/>
    <w:basedOn w:val="Default"/>
    <w:next w:val="Default"/>
    <w:uiPriority w:val="99"/>
    <w:pPr>
      <w:spacing w:after="215"/>
    </w:pPr>
    <w:rPr>
      <w:color w:val="auto"/>
    </w:rPr>
  </w:style>
  <w:style w:type="paragraph" w:customStyle="1" w:styleId="CM3">
    <w:name w:val="CM3"/>
    <w:basedOn w:val="Default"/>
    <w:next w:val="Default"/>
    <w:uiPriority w:val="99"/>
    <w:pPr>
      <w:spacing w:line="213"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8">
    <w:name w:val="CM8"/>
    <w:basedOn w:val="Default"/>
    <w:next w:val="Default"/>
    <w:uiPriority w:val="99"/>
    <w:pPr>
      <w:spacing w:line="2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Model Syllabus.doc</vt:lpstr>
    </vt:vector>
  </TitlesOfParts>
  <Company>jjc</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Syllabus.doc</dc:title>
  <dc:creator>kerala7719</dc:creator>
  <cp:lastModifiedBy>Windows User</cp:lastModifiedBy>
  <cp:revision>2</cp:revision>
  <dcterms:created xsi:type="dcterms:W3CDTF">2012-05-10T17:54:00Z</dcterms:created>
  <dcterms:modified xsi:type="dcterms:W3CDTF">2012-05-10T17:54:00Z</dcterms:modified>
</cp:coreProperties>
</file>